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87" w:rsidRPr="001A4068" w:rsidRDefault="001A4068" w:rsidP="007B2287">
      <w:pPr>
        <w:rPr>
          <w:b/>
          <w:color w:val="1F4E79" w:themeColor="accent1" w:themeShade="80"/>
          <w:sz w:val="28"/>
          <w:szCs w:val="28"/>
        </w:rPr>
      </w:pPr>
      <w:r w:rsidRPr="001A4068">
        <w:rPr>
          <w:b/>
          <w:color w:val="1F4E79" w:themeColor="accent1" w:themeShade="80"/>
          <w:sz w:val="28"/>
          <w:szCs w:val="28"/>
          <w:highlight w:val="lightGray"/>
        </w:rPr>
        <w:t xml:space="preserve">Vincennes University | </w:t>
      </w:r>
      <w:r w:rsidR="00F64DA1" w:rsidRPr="001A4068">
        <w:rPr>
          <w:b/>
          <w:color w:val="1F4E79" w:themeColor="accent1" w:themeShade="80"/>
          <w:sz w:val="28"/>
          <w:szCs w:val="28"/>
          <w:highlight w:val="lightGray"/>
        </w:rPr>
        <w:t xml:space="preserve">Procurement </w:t>
      </w:r>
      <w:r w:rsidR="007B2287" w:rsidRPr="001A4068">
        <w:rPr>
          <w:b/>
          <w:color w:val="1F4E79" w:themeColor="accent1" w:themeShade="80"/>
          <w:sz w:val="28"/>
          <w:szCs w:val="28"/>
          <w:highlight w:val="lightGray"/>
        </w:rPr>
        <w:t>| Federal Grants and Contracts</w:t>
      </w:r>
    </w:p>
    <w:p w:rsidR="007B2287" w:rsidRPr="00DF153E" w:rsidRDefault="000F076E" w:rsidP="007B2287">
      <w:pPr>
        <w:rPr>
          <w:rFonts w:ascii="Calibri" w:hAnsi="Calibri" w:cs="Calibri"/>
          <w:b/>
          <w:i/>
          <w:color w:val="1F4E79" w:themeColor="accent1" w:themeShade="80"/>
          <w:sz w:val="20"/>
          <w:szCs w:val="20"/>
        </w:rPr>
      </w:pPr>
      <w:r w:rsidRPr="00DF153E">
        <w:rPr>
          <w:rFonts w:ascii="Calibri" w:hAnsi="Calibri" w:cs="Calibri"/>
          <w:b/>
          <w:i/>
          <w:color w:val="1F4E79" w:themeColor="accent1" w:themeShade="80"/>
          <w:sz w:val="20"/>
          <w:szCs w:val="20"/>
        </w:rPr>
        <w:t>Updated 7/01/2018</w:t>
      </w:r>
    </w:p>
    <w:p w:rsidR="007B2287" w:rsidRPr="00CB34E5" w:rsidRDefault="007B2287" w:rsidP="007B2287">
      <w:pPr>
        <w:rPr>
          <w:b/>
          <w:bCs/>
          <w:sz w:val="24"/>
          <w:szCs w:val="24"/>
        </w:rPr>
      </w:pPr>
      <w:r w:rsidRPr="00CB34E5">
        <w:rPr>
          <w:b/>
          <w:bCs/>
          <w:sz w:val="24"/>
          <w:szCs w:val="24"/>
        </w:rPr>
        <w:t>Procurement for Federal and State Sponsored Awards Under Uniform Guidance</w:t>
      </w:r>
    </w:p>
    <w:p w:rsidR="007B2287" w:rsidRPr="00CB34E5" w:rsidRDefault="007B2287" w:rsidP="007B2287">
      <w:pPr>
        <w:rPr>
          <w:b/>
          <w:bCs/>
          <w:sz w:val="24"/>
          <w:szCs w:val="24"/>
        </w:rPr>
      </w:pPr>
    </w:p>
    <w:p w:rsidR="007B2287" w:rsidRPr="00CB34E5" w:rsidRDefault="007B2287" w:rsidP="007B2287">
      <w:pPr>
        <w:pStyle w:val="NoSpacing"/>
        <w:rPr>
          <w:sz w:val="24"/>
          <w:szCs w:val="24"/>
        </w:rPr>
      </w:pPr>
      <w:r w:rsidRPr="00CB34E5">
        <w:rPr>
          <w:sz w:val="24"/>
          <w:szCs w:val="24"/>
        </w:rPr>
        <w:t>Vincennes</w:t>
      </w:r>
      <w:r w:rsidR="000B349B" w:rsidRPr="00CB34E5">
        <w:rPr>
          <w:sz w:val="24"/>
          <w:szCs w:val="24"/>
        </w:rPr>
        <w:t xml:space="preserve"> University is responsible for following the </w:t>
      </w:r>
      <w:r w:rsidRPr="00CB34E5">
        <w:rPr>
          <w:sz w:val="24"/>
          <w:szCs w:val="24"/>
        </w:rPr>
        <w:t>Uniform Guidance General Procurement standards (§200.318), when procuring goods and services with federal and state funds. The University also mus</w:t>
      </w:r>
      <w:r w:rsidR="00E215A0" w:rsidRPr="00CB34E5">
        <w:rPr>
          <w:sz w:val="24"/>
          <w:szCs w:val="24"/>
        </w:rPr>
        <w:t xml:space="preserve">t maintain written standards of </w:t>
      </w:r>
      <w:r w:rsidRPr="00CB34E5">
        <w:rPr>
          <w:sz w:val="24"/>
          <w:szCs w:val="24"/>
        </w:rPr>
        <w:t>conduct covering conflicts of interest and governing the actions of its employees engaged in the selection, award and administration of contracts. Secondly, the University is bound to use one of the methods of procurement outlined in §200.320</w:t>
      </w:r>
      <w:r w:rsidR="00F64DA1" w:rsidRPr="00CB34E5">
        <w:rPr>
          <w:sz w:val="24"/>
          <w:szCs w:val="24"/>
        </w:rPr>
        <w:t>.</w:t>
      </w:r>
    </w:p>
    <w:p w:rsidR="00A97789" w:rsidRPr="00CB34E5" w:rsidRDefault="0005669E" w:rsidP="00F64DA1">
      <w:pPr>
        <w:spacing w:before="100" w:beforeAutospacing="1" w:after="100" w:afterAutospacing="1" w:line="240" w:lineRule="auto"/>
        <w:rPr>
          <w:rFonts w:eastAsia="Times New Roman" w:cs="Arial"/>
          <w:color w:val="000000" w:themeColor="text1"/>
          <w:sz w:val="24"/>
          <w:szCs w:val="24"/>
        </w:rPr>
      </w:pPr>
      <w:r w:rsidRPr="00CB34E5">
        <w:rPr>
          <w:sz w:val="24"/>
          <w:szCs w:val="24"/>
        </w:rPr>
        <w:t>The following procedure</w:t>
      </w:r>
      <w:r w:rsidR="007B2287" w:rsidRPr="00CB34E5">
        <w:rPr>
          <w:sz w:val="24"/>
          <w:szCs w:val="24"/>
        </w:rPr>
        <w:t xml:space="preserve"> applies to federal and state funded grants, contracts, </w:t>
      </w:r>
      <w:r w:rsidR="008A003E" w:rsidRPr="00CB34E5">
        <w:rPr>
          <w:sz w:val="24"/>
          <w:szCs w:val="24"/>
        </w:rPr>
        <w:t>sub awards</w:t>
      </w:r>
      <w:r w:rsidRPr="00CB34E5">
        <w:rPr>
          <w:sz w:val="24"/>
          <w:szCs w:val="24"/>
        </w:rPr>
        <w:t>, etc. Additionally, this procedure</w:t>
      </w:r>
      <w:r w:rsidR="007B2287" w:rsidRPr="00CB34E5">
        <w:rPr>
          <w:sz w:val="24"/>
          <w:szCs w:val="24"/>
        </w:rPr>
        <w:t xml:space="preserve"> addresses institutional responsibilities and assists Principal Investigators (PIs) and administrators to ensure that Uniform Guidance procurement standards are followed.</w:t>
      </w:r>
      <w:r w:rsidR="00A97789" w:rsidRPr="00CB34E5">
        <w:rPr>
          <w:sz w:val="24"/>
          <w:szCs w:val="24"/>
        </w:rPr>
        <w:t xml:space="preserve">  </w:t>
      </w:r>
      <w:r w:rsidR="00A97789" w:rsidRPr="00CB34E5">
        <w:rPr>
          <w:rFonts w:eastAsia="Times New Roman" w:cs="Arial"/>
          <w:sz w:val="24"/>
          <w:szCs w:val="24"/>
        </w:rPr>
        <w:t xml:space="preserve">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The §200.213 Suspension and debarment </w:t>
      </w:r>
      <w:r w:rsidR="003658EF" w:rsidRPr="00CB34E5">
        <w:rPr>
          <w:rFonts w:eastAsia="Times New Roman" w:cs="Arial"/>
          <w:sz w:val="24"/>
          <w:szCs w:val="24"/>
        </w:rPr>
        <w:t xml:space="preserve">section must </w:t>
      </w:r>
      <w:r w:rsidR="00A97789" w:rsidRPr="00CB34E5">
        <w:rPr>
          <w:rFonts w:eastAsia="Times New Roman" w:cs="Arial"/>
          <w:sz w:val="24"/>
          <w:szCs w:val="24"/>
        </w:rPr>
        <w:t xml:space="preserve">be followed.  </w:t>
      </w:r>
      <w:r w:rsidR="00A97789" w:rsidRPr="00CB34E5">
        <w:rPr>
          <w:rFonts w:eastAsia="Times New Roman" w:cs="Arial"/>
          <w:color w:val="000000" w:themeColor="text1"/>
          <w:sz w:val="24"/>
          <w:szCs w:val="24"/>
        </w:rPr>
        <w:t>The University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w:t>
      </w:r>
    </w:p>
    <w:p w:rsidR="007B2287" w:rsidRPr="00CB34E5" w:rsidRDefault="007B2287" w:rsidP="007B2287">
      <w:pPr>
        <w:rPr>
          <w:sz w:val="24"/>
          <w:szCs w:val="24"/>
        </w:rPr>
      </w:pPr>
    </w:p>
    <w:p w:rsidR="007B2287" w:rsidRPr="00CB34E5" w:rsidRDefault="007B2287" w:rsidP="007B2287">
      <w:pPr>
        <w:rPr>
          <w:b/>
          <w:bCs/>
          <w:sz w:val="24"/>
          <w:szCs w:val="24"/>
        </w:rPr>
      </w:pPr>
      <w:r w:rsidRPr="00CB34E5">
        <w:rPr>
          <w:b/>
          <w:bCs/>
          <w:sz w:val="24"/>
          <w:szCs w:val="24"/>
        </w:rPr>
        <w:t>Reason for Policy</w:t>
      </w:r>
    </w:p>
    <w:p w:rsidR="007B2287" w:rsidRPr="00CB34E5" w:rsidRDefault="007B2287" w:rsidP="007B2287">
      <w:pPr>
        <w:rPr>
          <w:sz w:val="24"/>
          <w:szCs w:val="24"/>
        </w:rPr>
      </w:pPr>
      <w:r w:rsidRPr="00CB34E5">
        <w:rPr>
          <w:sz w:val="24"/>
          <w:szCs w:val="24"/>
        </w:rPr>
        <w:t>OMB Uniform Administrative Requirements, General Procurement Standards for Federal and State awards (2 CFR 200) (“Uniform Guidance”), specifically §200.318 and §200.320, requires the University to follow one of the following methods of procurement:</w:t>
      </w:r>
    </w:p>
    <w:p w:rsidR="007B2287" w:rsidRPr="00CB34E5" w:rsidRDefault="007B2287" w:rsidP="00E215A0">
      <w:pPr>
        <w:ind w:left="990" w:hanging="18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P</w:t>
      </w:r>
      <w:r w:rsidR="00E215A0" w:rsidRPr="00CB34E5">
        <w:rPr>
          <w:sz w:val="24"/>
          <w:szCs w:val="24"/>
        </w:rPr>
        <w:t>rocurement by micro-purchases and a</w:t>
      </w:r>
      <w:r w:rsidRPr="00CB34E5">
        <w:rPr>
          <w:sz w:val="24"/>
          <w:szCs w:val="24"/>
        </w:rPr>
        <w:t>cquisition of supplies or services, the aggregate dollar amount does not exceed $10,000.</w:t>
      </w:r>
    </w:p>
    <w:p w:rsidR="007B2287" w:rsidRPr="00CB34E5" w:rsidRDefault="007B2287" w:rsidP="00E215A0">
      <w:pPr>
        <w:ind w:left="81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Procurement by small purchase procedures</w:t>
      </w:r>
      <w:r w:rsidR="00CB34E5">
        <w:rPr>
          <w:sz w:val="24"/>
          <w:szCs w:val="24"/>
        </w:rPr>
        <w:t xml:space="preserve"> (</w:t>
      </w:r>
      <w:r w:rsidR="00A45A59">
        <w:rPr>
          <w:sz w:val="24"/>
          <w:szCs w:val="24"/>
        </w:rPr>
        <w:t>between $10,000 -</w:t>
      </w:r>
      <w:r w:rsidR="00CB34E5">
        <w:rPr>
          <w:sz w:val="24"/>
          <w:szCs w:val="24"/>
        </w:rPr>
        <w:t xml:space="preserve"> $10</w:t>
      </w:r>
      <w:r w:rsidR="0005669E" w:rsidRPr="00CB34E5">
        <w:rPr>
          <w:sz w:val="24"/>
          <w:szCs w:val="24"/>
        </w:rPr>
        <w:t>0,000</w:t>
      </w:r>
      <w:r w:rsidR="00A45A59">
        <w:rPr>
          <w:sz w:val="24"/>
          <w:szCs w:val="24"/>
        </w:rPr>
        <w:t xml:space="preserve"> </w:t>
      </w:r>
      <w:r w:rsidR="00CB34E5">
        <w:rPr>
          <w:sz w:val="24"/>
          <w:szCs w:val="24"/>
        </w:rPr>
        <w:t>per University</w:t>
      </w:r>
      <w:r w:rsidR="00A45A59">
        <w:rPr>
          <w:sz w:val="24"/>
          <w:szCs w:val="24"/>
        </w:rPr>
        <w:t>’s threshold</w:t>
      </w:r>
      <w:r w:rsidR="00CB34E5">
        <w:rPr>
          <w:sz w:val="24"/>
          <w:szCs w:val="24"/>
        </w:rPr>
        <w:t xml:space="preserve"> since it is under the federal threshold of $150,000</w:t>
      </w:r>
      <w:r w:rsidR="0005669E" w:rsidRPr="00CB34E5">
        <w:rPr>
          <w:sz w:val="24"/>
          <w:szCs w:val="24"/>
        </w:rPr>
        <w:t>)</w:t>
      </w:r>
      <w:r w:rsidRPr="00CB34E5">
        <w:rPr>
          <w:sz w:val="24"/>
          <w:szCs w:val="24"/>
        </w:rPr>
        <w:t>.</w:t>
      </w:r>
    </w:p>
    <w:p w:rsidR="007B2287" w:rsidRPr="00CB34E5" w:rsidRDefault="007B2287" w:rsidP="00E215A0">
      <w:pPr>
        <w:ind w:left="81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Procurement by seale</w:t>
      </w:r>
      <w:r w:rsidR="0005669E" w:rsidRPr="00CB34E5">
        <w:rPr>
          <w:sz w:val="24"/>
          <w:szCs w:val="24"/>
        </w:rPr>
        <w:t>d bids and competi</w:t>
      </w:r>
      <w:r w:rsidR="00CB34E5">
        <w:rPr>
          <w:sz w:val="24"/>
          <w:szCs w:val="24"/>
        </w:rPr>
        <w:t>tive proposals (greater than $10</w:t>
      </w:r>
      <w:r w:rsidR="0005669E" w:rsidRPr="00CB34E5">
        <w:rPr>
          <w:sz w:val="24"/>
          <w:szCs w:val="24"/>
        </w:rPr>
        <w:t>0,000</w:t>
      </w:r>
      <w:r w:rsidR="00CB34E5">
        <w:rPr>
          <w:sz w:val="24"/>
          <w:szCs w:val="24"/>
        </w:rPr>
        <w:t xml:space="preserve"> - per University</w:t>
      </w:r>
      <w:r w:rsidR="00A45A59">
        <w:rPr>
          <w:sz w:val="24"/>
          <w:szCs w:val="24"/>
        </w:rPr>
        <w:t>’s threshold</w:t>
      </w:r>
      <w:r w:rsidR="00CB34E5">
        <w:rPr>
          <w:sz w:val="24"/>
          <w:szCs w:val="24"/>
        </w:rPr>
        <w:t xml:space="preserve"> since it is under the federal threshold of $150,000</w:t>
      </w:r>
      <w:r w:rsidRPr="00CB34E5">
        <w:rPr>
          <w:sz w:val="24"/>
          <w:szCs w:val="24"/>
        </w:rPr>
        <w:t>).</w:t>
      </w:r>
    </w:p>
    <w:p w:rsidR="007B2287" w:rsidRPr="00CB34E5" w:rsidRDefault="007B2287" w:rsidP="00E215A0">
      <w:pPr>
        <w:ind w:left="81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 xml:space="preserve">Procurement by </w:t>
      </w:r>
      <w:r w:rsidR="0005669E" w:rsidRPr="00CB34E5">
        <w:rPr>
          <w:sz w:val="24"/>
          <w:szCs w:val="24"/>
        </w:rPr>
        <w:t>non</w:t>
      </w:r>
      <w:r w:rsidRPr="00CB34E5">
        <w:rPr>
          <w:sz w:val="24"/>
          <w:szCs w:val="24"/>
        </w:rPr>
        <w:t>competitive proposals</w:t>
      </w:r>
      <w:r w:rsidR="0005669E" w:rsidRPr="00CB34E5">
        <w:rPr>
          <w:sz w:val="24"/>
          <w:szCs w:val="24"/>
        </w:rPr>
        <w:t xml:space="preserve"> (special circumstances for all levels)</w:t>
      </w:r>
      <w:r w:rsidRPr="00CB34E5">
        <w:rPr>
          <w:sz w:val="24"/>
          <w:szCs w:val="24"/>
        </w:rPr>
        <w:t>.</w:t>
      </w:r>
    </w:p>
    <w:p w:rsidR="00464D6C" w:rsidRPr="00CB34E5" w:rsidRDefault="007B2287" w:rsidP="007B2287">
      <w:pPr>
        <w:rPr>
          <w:sz w:val="24"/>
          <w:szCs w:val="24"/>
        </w:rPr>
      </w:pPr>
      <w:r w:rsidRPr="00CB34E5">
        <w:rPr>
          <w:sz w:val="24"/>
          <w:szCs w:val="24"/>
        </w:rPr>
        <w:t>Sole-source purchases for federal and state gr</w:t>
      </w:r>
      <w:r w:rsidR="00464D6C" w:rsidRPr="00CB34E5">
        <w:rPr>
          <w:sz w:val="24"/>
          <w:szCs w:val="24"/>
        </w:rPr>
        <w:t>ants have strict</w:t>
      </w:r>
      <w:r w:rsidR="00E82E11" w:rsidRPr="00CB34E5">
        <w:rPr>
          <w:sz w:val="24"/>
          <w:szCs w:val="24"/>
        </w:rPr>
        <w:t xml:space="preserve"> requirements.   The following requirements are stated under §200.320 (f):</w:t>
      </w:r>
    </w:p>
    <w:p w:rsidR="00E82E11" w:rsidRPr="00CB34E5" w:rsidRDefault="00E82E11" w:rsidP="00E82E11">
      <w:pPr>
        <w:spacing w:before="100" w:beforeAutospacing="1" w:after="100" w:afterAutospacing="1" w:line="240" w:lineRule="auto"/>
        <w:ind w:left="900"/>
        <w:rPr>
          <w:rFonts w:eastAsia="Times New Roman" w:cs="Arial"/>
          <w:sz w:val="24"/>
          <w:szCs w:val="24"/>
        </w:rPr>
      </w:pPr>
      <w:r w:rsidRPr="00CB34E5">
        <w:rPr>
          <w:rFonts w:eastAsia="Times New Roman" w:cs="Arial"/>
          <w:sz w:val="24"/>
          <w:szCs w:val="24"/>
        </w:rPr>
        <w:t>(1) The item is available only from a single source;</w:t>
      </w:r>
    </w:p>
    <w:p w:rsidR="00E82E11" w:rsidRPr="00CB34E5" w:rsidRDefault="00E82E11" w:rsidP="00E82E11">
      <w:pPr>
        <w:tabs>
          <w:tab w:val="left" w:pos="900"/>
        </w:tabs>
        <w:spacing w:before="100" w:beforeAutospacing="1" w:after="100" w:afterAutospacing="1" w:line="240" w:lineRule="auto"/>
        <w:ind w:left="900"/>
        <w:rPr>
          <w:rFonts w:eastAsia="Times New Roman" w:cs="Arial"/>
          <w:sz w:val="24"/>
          <w:szCs w:val="24"/>
        </w:rPr>
      </w:pPr>
      <w:r w:rsidRPr="00CB34E5">
        <w:rPr>
          <w:rFonts w:eastAsia="Times New Roman" w:cs="Arial"/>
          <w:sz w:val="24"/>
          <w:szCs w:val="24"/>
        </w:rPr>
        <w:lastRenderedPageBreak/>
        <w:t>(2) The public exigency or emergency for the requirement will not permit a delay resulting from competitive solicitation;</w:t>
      </w:r>
    </w:p>
    <w:p w:rsidR="00E82E11" w:rsidRPr="00CB34E5" w:rsidRDefault="00E82E11" w:rsidP="00E82E11">
      <w:pPr>
        <w:spacing w:before="100" w:beforeAutospacing="1" w:after="100" w:afterAutospacing="1" w:line="240" w:lineRule="auto"/>
        <w:ind w:left="900"/>
        <w:rPr>
          <w:rFonts w:eastAsia="Times New Roman" w:cs="Arial"/>
          <w:sz w:val="24"/>
          <w:szCs w:val="24"/>
        </w:rPr>
      </w:pPr>
      <w:r w:rsidRPr="00CB34E5">
        <w:rPr>
          <w:rFonts w:eastAsia="Times New Roman" w:cs="Arial"/>
          <w:sz w:val="24"/>
          <w:szCs w:val="24"/>
        </w:rPr>
        <w:t>(3) The Federal awarding agency or pass-through entity expressly authorizes noncompetitive proposals in response to a written request from the non-Federal entity; or</w:t>
      </w:r>
    </w:p>
    <w:p w:rsidR="00E82E11" w:rsidRPr="00CB34E5" w:rsidRDefault="00E82E11" w:rsidP="00E82E11">
      <w:pPr>
        <w:spacing w:before="100" w:beforeAutospacing="1" w:after="100" w:afterAutospacing="1" w:line="240" w:lineRule="auto"/>
        <w:ind w:left="900"/>
        <w:rPr>
          <w:rFonts w:eastAsia="Times New Roman" w:cs="Arial"/>
          <w:sz w:val="24"/>
          <w:szCs w:val="24"/>
        </w:rPr>
      </w:pPr>
      <w:r w:rsidRPr="00CB34E5">
        <w:rPr>
          <w:rFonts w:eastAsia="Times New Roman" w:cs="Arial"/>
          <w:sz w:val="24"/>
          <w:szCs w:val="24"/>
        </w:rPr>
        <w:t>(4) After solicitation of a number of sources, competition is determined inadequate.</w:t>
      </w:r>
    </w:p>
    <w:p w:rsidR="00E82E11" w:rsidRPr="00CB34E5" w:rsidRDefault="00E82E11" w:rsidP="007B2287">
      <w:pPr>
        <w:rPr>
          <w:sz w:val="24"/>
          <w:szCs w:val="24"/>
        </w:rPr>
      </w:pPr>
    </w:p>
    <w:p w:rsidR="007B2287" w:rsidRPr="00CB34E5" w:rsidRDefault="007B2287" w:rsidP="007B2287">
      <w:pPr>
        <w:rPr>
          <w:b/>
          <w:bCs/>
          <w:sz w:val="24"/>
          <w:szCs w:val="24"/>
        </w:rPr>
      </w:pPr>
      <w:r w:rsidRPr="00CB34E5">
        <w:rPr>
          <w:b/>
          <w:bCs/>
          <w:sz w:val="24"/>
          <w:szCs w:val="24"/>
        </w:rPr>
        <w:t>Who Must Comply</w:t>
      </w:r>
    </w:p>
    <w:p w:rsidR="007B2287" w:rsidRPr="00CB34E5" w:rsidRDefault="007B2287" w:rsidP="007B2287">
      <w:pPr>
        <w:rPr>
          <w:sz w:val="24"/>
          <w:szCs w:val="24"/>
        </w:rPr>
      </w:pPr>
      <w:r w:rsidRPr="00CB34E5">
        <w:rPr>
          <w:sz w:val="24"/>
          <w:szCs w:val="24"/>
        </w:rPr>
        <w:t>All Principal Investigators and (PIs) and administrators at the University within all schools, units, divisions, University-wide initiatives, and centers, who are involved with the procurement of goods and services for federal and state sponsored awards must comply with this policy.</w:t>
      </w:r>
    </w:p>
    <w:p w:rsidR="007B2287" w:rsidRPr="00CB34E5" w:rsidRDefault="007B2287" w:rsidP="007B2287">
      <w:pPr>
        <w:rPr>
          <w:b/>
          <w:bCs/>
          <w:sz w:val="24"/>
          <w:szCs w:val="24"/>
        </w:rPr>
      </w:pPr>
      <w:r w:rsidRPr="00CB34E5">
        <w:rPr>
          <w:b/>
          <w:bCs/>
          <w:sz w:val="24"/>
          <w:szCs w:val="24"/>
        </w:rPr>
        <w:t>Procurement Procedures</w:t>
      </w:r>
    </w:p>
    <w:p w:rsidR="007B2287" w:rsidRPr="00B543A8" w:rsidRDefault="007B2287" w:rsidP="007B2287">
      <w:pPr>
        <w:rPr>
          <w:b/>
          <w:bCs/>
          <w:sz w:val="24"/>
          <w:szCs w:val="24"/>
        </w:rPr>
      </w:pPr>
      <w:r w:rsidRPr="00B543A8">
        <w:rPr>
          <w:b/>
          <w:bCs/>
          <w:sz w:val="24"/>
          <w:szCs w:val="24"/>
        </w:rPr>
        <w:t>Purchase Orders</w:t>
      </w:r>
    </w:p>
    <w:p w:rsidR="007B2287" w:rsidRPr="00CB34E5" w:rsidRDefault="007B2287" w:rsidP="00E215A0">
      <w:pPr>
        <w:ind w:left="900"/>
        <w:rPr>
          <w:sz w:val="24"/>
          <w:szCs w:val="24"/>
        </w:rPr>
      </w:pPr>
      <w:r w:rsidRPr="00B543A8">
        <w:rPr>
          <w:rFonts w:ascii="SymbolPS" w:hAnsi="SymbolPS" w:cs="SymbolPS"/>
          <w:sz w:val="24"/>
          <w:szCs w:val="24"/>
        </w:rPr>
        <w:t></w:t>
      </w:r>
      <w:r w:rsidRPr="00B543A8">
        <w:rPr>
          <w:rFonts w:ascii="SymbolPS" w:hAnsi="SymbolPS" w:cs="SymbolPS"/>
          <w:sz w:val="24"/>
          <w:szCs w:val="24"/>
        </w:rPr>
        <w:t></w:t>
      </w:r>
      <w:r w:rsidRPr="00B543A8">
        <w:rPr>
          <w:sz w:val="24"/>
          <w:szCs w:val="24"/>
        </w:rPr>
        <w:t>Three quotes</w:t>
      </w:r>
      <w:r w:rsidRPr="00CB34E5">
        <w:rPr>
          <w:sz w:val="24"/>
          <w:szCs w:val="24"/>
        </w:rPr>
        <w:t xml:space="preserve"> </w:t>
      </w:r>
      <w:r w:rsidRPr="00CB34E5">
        <w:rPr>
          <w:sz w:val="24"/>
          <w:szCs w:val="24"/>
          <w:u w:val="single"/>
        </w:rPr>
        <w:t>will be required</w:t>
      </w:r>
      <w:r w:rsidRPr="00CB34E5">
        <w:rPr>
          <w:sz w:val="24"/>
          <w:szCs w:val="24"/>
        </w:rPr>
        <w:t xml:space="preserve"> for all single purchases </w:t>
      </w:r>
      <w:r w:rsidRPr="00CB34E5">
        <w:rPr>
          <w:sz w:val="24"/>
          <w:szCs w:val="24"/>
          <w:u w:val="single"/>
        </w:rPr>
        <w:t>over $10,000</w:t>
      </w:r>
      <w:r w:rsidRPr="00CB34E5">
        <w:rPr>
          <w:sz w:val="24"/>
          <w:szCs w:val="24"/>
        </w:rPr>
        <w:t xml:space="preserve"> (Regardless of how many items).</w:t>
      </w:r>
    </w:p>
    <w:p w:rsidR="007B2287" w:rsidRPr="00CB34E5" w:rsidRDefault="007B2287" w:rsidP="003F60FC">
      <w:pPr>
        <w:ind w:left="1080" w:hanging="18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Sole source vendors require appropriate justification according to the applicable university procurement policy.</w:t>
      </w:r>
    </w:p>
    <w:p w:rsidR="007B2287" w:rsidRPr="00CB34E5" w:rsidRDefault="007B2287" w:rsidP="00E215A0">
      <w:pPr>
        <w:ind w:left="90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Procurement will assist grant personnel with obtaining quotes.</w:t>
      </w:r>
    </w:p>
    <w:p w:rsidR="007B2287" w:rsidRPr="00CB34E5" w:rsidRDefault="007B2287" w:rsidP="00E215A0">
      <w:pPr>
        <w:ind w:left="90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Any purchase requiring quotes will require the setup of a purchase order.</w:t>
      </w:r>
    </w:p>
    <w:p w:rsidR="007B2287" w:rsidRPr="00CB34E5" w:rsidRDefault="007B2287" w:rsidP="00E215A0">
      <w:pPr>
        <w:ind w:left="90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The three quotes will be attached to the purchase requisition or it will not be processed.</w:t>
      </w:r>
    </w:p>
    <w:p w:rsidR="007B2287" w:rsidRPr="00CB34E5" w:rsidRDefault="007B2287" w:rsidP="003F60FC">
      <w:pPr>
        <w:ind w:left="1080" w:hanging="18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 xml:space="preserve">The capital equipment threshold is $5,000. </w:t>
      </w:r>
      <w:r w:rsidR="00CB34E5">
        <w:rPr>
          <w:sz w:val="24"/>
          <w:szCs w:val="24"/>
        </w:rPr>
        <w:t>The University policy will be followed.</w:t>
      </w:r>
    </w:p>
    <w:p w:rsidR="007B2287" w:rsidRPr="00CB34E5" w:rsidRDefault="007B2287" w:rsidP="003F60FC">
      <w:pPr>
        <w:tabs>
          <w:tab w:val="left" w:pos="1170"/>
        </w:tabs>
        <w:ind w:left="1080" w:hanging="18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A single purc</w:t>
      </w:r>
      <w:r w:rsidR="00A45A59">
        <w:rPr>
          <w:sz w:val="24"/>
          <w:szCs w:val="24"/>
        </w:rPr>
        <w:t xml:space="preserve">hase </w:t>
      </w:r>
      <w:r w:rsidRPr="00CB34E5">
        <w:rPr>
          <w:sz w:val="24"/>
          <w:szCs w:val="24"/>
        </w:rPr>
        <w:t>may not be “split” into multiple invoices for t</w:t>
      </w:r>
      <w:r w:rsidR="00A45A59">
        <w:rPr>
          <w:sz w:val="24"/>
          <w:szCs w:val="24"/>
        </w:rPr>
        <w:t>he purpose of circumventing the</w:t>
      </w:r>
      <w:r w:rsidRPr="00CB34E5">
        <w:rPr>
          <w:sz w:val="24"/>
          <w:szCs w:val="24"/>
        </w:rPr>
        <w:t xml:space="preserve"> </w:t>
      </w:r>
      <w:r w:rsidR="00A45A59">
        <w:rPr>
          <w:sz w:val="24"/>
          <w:szCs w:val="24"/>
        </w:rPr>
        <w:t>thresholds in this policy</w:t>
      </w:r>
      <w:r w:rsidRPr="00CB34E5">
        <w:rPr>
          <w:sz w:val="24"/>
          <w:szCs w:val="24"/>
        </w:rPr>
        <w:t>. Such splitting will result in the immediate loss of purchasing privileges.</w:t>
      </w:r>
    </w:p>
    <w:p w:rsidR="007B2287" w:rsidRDefault="007B2287" w:rsidP="00E82E11">
      <w:pPr>
        <w:ind w:left="1080" w:hanging="18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 xml:space="preserve">This policy is applicable to </w:t>
      </w:r>
      <w:r w:rsidR="00E215A0" w:rsidRPr="00CB34E5">
        <w:rPr>
          <w:sz w:val="24"/>
          <w:szCs w:val="24"/>
        </w:rPr>
        <w:t>all service contracts.</w:t>
      </w:r>
      <w:r w:rsidR="00464D6C" w:rsidRPr="00CB34E5">
        <w:rPr>
          <w:sz w:val="24"/>
          <w:szCs w:val="24"/>
        </w:rPr>
        <w:t xml:space="preserve">  There must be a purchase order issued for all service contracts.</w:t>
      </w:r>
    </w:p>
    <w:p w:rsidR="00B543A8" w:rsidRPr="00B543A8" w:rsidRDefault="00B543A8" w:rsidP="00B543A8">
      <w:pPr>
        <w:ind w:left="990" w:hanging="90"/>
        <w:rPr>
          <w:rFonts w:cs="Arial"/>
          <w:sz w:val="24"/>
          <w:szCs w:val="24"/>
          <w:u w:val="single"/>
        </w:rPr>
      </w:pPr>
      <w:r w:rsidRPr="00B543A8">
        <w:rPr>
          <w:rFonts w:ascii="SymbolPS" w:hAnsi="SymbolPS" w:cs="SymbolPS"/>
          <w:sz w:val="24"/>
          <w:szCs w:val="24"/>
        </w:rPr>
        <w:t></w:t>
      </w:r>
      <w:r w:rsidRPr="00B543A8">
        <w:rPr>
          <w:rFonts w:ascii="SymbolPS" w:hAnsi="SymbolPS" w:cs="SymbolPS"/>
          <w:sz w:val="24"/>
          <w:szCs w:val="24"/>
        </w:rPr>
        <w:t></w:t>
      </w:r>
      <w:r w:rsidRPr="00B543A8">
        <w:rPr>
          <w:rFonts w:cs="Arial"/>
          <w:sz w:val="24"/>
          <w:szCs w:val="24"/>
        </w:rPr>
        <w:t>Determine that the selected vendor is not on the Debarred or Suspended list on the System for Award Management website (</w:t>
      </w:r>
      <w:hyperlink r:id="rId8" w:history="1">
        <w:r w:rsidRPr="0041415A">
          <w:rPr>
            <w:rStyle w:val="Hyperlink"/>
            <w:rFonts w:cs="Arial"/>
            <w:sz w:val="24"/>
            <w:szCs w:val="24"/>
          </w:rPr>
          <w:t>www.sam.gov</w:t>
        </w:r>
      </w:hyperlink>
      <w:r w:rsidRPr="00B543A8">
        <w:rPr>
          <w:rFonts w:cs="Arial"/>
          <w:sz w:val="24"/>
          <w:szCs w:val="24"/>
        </w:rPr>
        <w:t>)</w:t>
      </w:r>
      <w:r>
        <w:rPr>
          <w:rFonts w:cs="Arial"/>
          <w:sz w:val="24"/>
          <w:szCs w:val="24"/>
        </w:rPr>
        <w:t>.  Reference the</w:t>
      </w:r>
      <w:r w:rsidR="00B047A3">
        <w:rPr>
          <w:rFonts w:cs="Arial"/>
          <w:sz w:val="24"/>
          <w:szCs w:val="24"/>
        </w:rPr>
        <w:t xml:space="preserve"> Instructions </w:t>
      </w:r>
      <w:r>
        <w:rPr>
          <w:rFonts w:cs="Arial"/>
          <w:sz w:val="24"/>
          <w:szCs w:val="24"/>
        </w:rPr>
        <w:t xml:space="preserve">“Verifying a Vendor has not been Debarred or Suspended”.   </w:t>
      </w:r>
      <w:r w:rsidRPr="00B543A8">
        <w:rPr>
          <w:rFonts w:cs="Arial"/>
          <w:sz w:val="24"/>
          <w:szCs w:val="24"/>
          <w:u w:val="single"/>
        </w:rPr>
        <w:t xml:space="preserve">This step must be followed prior to making the purchase or engaging the service. </w:t>
      </w:r>
      <w:r>
        <w:rPr>
          <w:rFonts w:cs="Arial"/>
          <w:sz w:val="24"/>
          <w:szCs w:val="24"/>
          <w:u w:val="single"/>
        </w:rPr>
        <w:t xml:space="preserve">  Evidence of this review must be attached to the purchase or direct pay invoice.</w:t>
      </w:r>
    </w:p>
    <w:p w:rsidR="007B2287" w:rsidRPr="00CB34E5" w:rsidRDefault="007B2287" w:rsidP="00E215A0">
      <w:pPr>
        <w:ind w:left="900"/>
        <w:rPr>
          <w:sz w:val="24"/>
          <w:szCs w:val="24"/>
        </w:rPr>
      </w:pPr>
      <w:r w:rsidRPr="00CB34E5">
        <w:rPr>
          <w:rFonts w:ascii="SymbolPS" w:hAnsi="SymbolPS" w:cs="SymbolPS"/>
          <w:sz w:val="24"/>
          <w:szCs w:val="24"/>
        </w:rPr>
        <w:t></w:t>
      </w:r>
      <w:r w:rsidRPr="00CB34E5">
        <w:rPr>
          <w:rFonts w:ascii="SymbolPS" w:hAnsi="SymbolPS" w:cs="SymbolPS"/>
          <w:sz w:val="24"/>
          <w:szCs w:val="24"/>
        </w:rPr>
        <w:t></w:t>
      </w:r>
      <w:r w:rsidR="00464D6C" w:rsidRPr="00CB34E5">
        <w:rPr>
          <w:sz w:val="24"/>
          <w:szCs w:val="24"/>
        </w:rPr>
        <w:t xml:space="preserve">Use of personal reimbursement </w:t>
      </w:r>
      <w:r w:rsidRPr="00CB34E5">
        <w:rPr>
          <w:sz w:val="24"/>
          <w:szCs w:val="24"/>
        </w:rPr>
        <w:t>is prohibited.</w:t>
      </w:r>
    </w:p>
    <w:p w:rsidR="00E82E11" w:rsidRPr="00CB34E5" w:rsidRDefault="00E82E11" w:rsidP="003658EF">
      <w:pPr>
        <w:spacing w:before="100" w:beforeAutospacing="1" w:after="100" w:afterAutospacing="1" w:line="240" w:lineRule="auto"/>
        <w:ind w:left="1080" w:hanging="180"/>
        <w:rPr>
          <w:rFonts w:eastAsia="Times New Roman" w:cs="Arial"/>
          <w:sz w:val="24"/>
          <w:szCs w:val="24"/>
        </w:rPr>
      </w:pPr>
      <w:r w:rsidRPr="00CB34E5">
        <w:rPr>
          <w:rFonts w:ascii="SymbolPS" w:hAnsi="SymbolPS" w:cs="SymbolPS"/>
          <w:sz w:val="24"/>
          <w:szCs w:val="24"/>
        </w:rPr>
        <w:t></w:t>
      </w:r>
      <w:r w:rsidRPr="00CB34E5">
        <w:rPr>
          <w:rFonts w:ascii="SymbolPS" w:hAnsi="SymbolPS" w:cs="SymbolPS"/>
          <w:sz w:val="24"/>
          <w:szCs w:val="24"/>
        </w:rPr>
        <w:t></w:t>
      </w:r>
      <w:r w:rsidR="000F328E" w:rsidRPr="00CB34E5">
        <w:rPr>
          <w:rFonts w:eastAsia="Times New Roman" w:cs="Arial"/>
          <w:sz w:val="24"/>
          <w:szCs w:val="24"/>
        </w:rPr>
        <w:t>Assure</w:t>
      </w:r>
      <w:r w:rsidRPr="00CB34E5">
        <w:rPr>
          <w:rFonts w:eastAsia="Times New Roman" w:cs="Arial"/>
          <w:sz w:val="24"/>
          <w:szCs w:val="24"/>
        </w:rPr>
        <w:t xml:space="preserve"> that small and minority businesses, and women's business enterprises are </w:t>
      </w:r>
      <w:r w:rsidR="008A003E" w:rsidRPr="00CB34E5">
        <w:rPr>
          <w:rFonts w:eastAsia="Times New Roman" w:cs="Arial"/>
          <w:sz w:val="24"/>
          <w:szCs w:val="24"/>
        </w:rPr>
        <w:t>solicited whenever</w:t>
      </w:r>
      <w:r w:rsidR="000F328E" w:rsidRPr="00CB34E5">
        <w:rPr>
          <w:rFonts w:eastAsia="Times New Roman" w:cs="Arial"/>
          <w:sz w:val="24"/>
          <w:szCs w:val="24"/>
        </w:rPr>
        <w:t xml:space="preserve"> they are potential sources.</w:t>
      </w:r>
    </w:p>
    <w:p w:rsidR="00B543A8" w:rsidRDefault="00B543A8" w:rsidP="007B2287">
      <w:pPr>
        <w:rPr>
          <w:b/>
          <w:bCs/>
          <w:sz w:val="24"/>
          <w:szCs w:val="24"/>
        </w:rPr>
      </w:pPr>
    </w:p>
    <w:p w:rsidR="007B2287" w:rsidRPr="00CB34E5" w:rsidRDefault="007B2287" w:rsidP="007B2287">
      <w:pPr>
        <w:rPr>
          <w:b/>
          <w:bCs/>
          <w:sz w:val="24"/>
          <w:szCs w:val="24"/>
        </w:rPr>
      </w:pPr>
      <w:r w:rsidRPr="00CB34E5">
        <w:rPr>
          <w:b/>
          <w:bCs/>
          <w:sz w:val="24"/>
          <w:szCs w:val="24"/>
        </w:rPr>
        <w:t>University Preferred Vendors</w:t>
      </w:r>
    </w:p>
    <w:p w:rsidR="007B2287" w:rsidRPr="00CB34E5" w:rsidRDefault="007B2287" w:rsidP="003F60FC">
      <w:pPr>
        <w:ind w:left="1170" w:hanging="18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 xml:space="preserve">Purchases of both supplies and capital equipment should be made using </w:t>
      </w:r>
      <w:r w:rsidR="00E215A0" w:rsidRPr="00CB34E5">
        <w:rPr>
          <w:sz w:val="24"/>
          <w:szCs w:val="24"/>
        </w:rPr>
        <w:t>U</w:t>
      </w:r>
      <w:r w:rsidRPr="00CB34E5">
        <w:rPr>
          <w:sz w:val="24"/>
          <w:szCs w:val="24"/>
        </w:rPr>
        <w:t>niversity preferred vendors whenever possible.</w:t>
      </w:r>
    </w:p>
    <w:p w:rsidR="007B2287" w:rsidRPr="00CB34E5" w:rsidRDefault="007B2287" w:rsidP="003F60FC">
      <w:pPr>
        <w:ind w:left="1170" w:hanging="18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Use of other</w:t>
      </w:r>
      <w:r w:rsidR="00464D6C" w:rsidRPr="00CB34E5">
        <w:rPr>
          <w:sz w:val="24"/>
          <w:szCs w:val="24"/>
        </w:rPr>
        <w:t xml:space="preserve"> vendors, with exceptions </w:t>
      </w:r>
      <w:r w:rsidRPr="00CB34E5">
        <w:rPr>
          <w:sz w:val="24"/>
          <w:szCs w:val="24"/>
        </w:rPr>
        <w:t xml:space="preserve">for </w:t>
      </w:r>
      <w:r w:rsidR="00464D6C" w:rsidRPr="00CB34E5">
        <w:rPr>
          <w:sz w:val="24"/>
          <w:szCs w:val="24"/>
        </w:rPr>
        <w:t xml:space="preserve">the </w:t>
      </w:r>
      <w:r w:rsidRPr="00CB34E5">
        <w:rPr>
          <w:sz w:val="24"/>
          <w:szCs w:val="24"/>
        </w:rPr>
        <w:t>E&amp;I Cooperative vendors and State contract vendors requires justification according to university procurement policies.</w:t>
      </w:r>
    </w:p>
    <w:p w:rsidR="007B2287" w:rsidRPr="00CB34E5" w:rsidRDefault="007B2287" w:rsidP="003F60FC">
      <w:pPr>
        <w:ind w:left="1170" w:hanging="18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In seeking bids and quotes, university preferred, E&amp;I Cooperative and state contract vendors should be considered first.</w:t>
      </w:r>
    </w:p>
    <w:p w:rsidR="007B2287" w:rsidRPr="00CB34E5" w:rsidRDefault="007B2287" w:rsidP="003F60FC">
      <w:pPr>
        <w:ind w:left="1170" w:hanging="180"/>
        <w:rPr>
          <w:sz w:val="24"/>
          <w:szCs w:val="24"/>
        </w:rPr>
      </w:pPr>
      <w:r w:rsidRPr="00CB34E5">
        <w:rPr>
          <w:rFonts w:ascii="SymbolPS" w:hAnsi="SymbolPS" w:cs="SymbolPS"/>
          <w:sz w:val="24"/>
          <w:szCs w:val="24"/>
        </w:rPr>
        <w:t></w:t>
      </w:r>
      <w:r w:rsidRPr="00CB34E5">
        <w:rPr>
          <w:rFonts w:ascii="SymbolPS" w:hAnsi="SymbolPS" w:cs="SymbolPS"/>
          <w:sz w:val="24"/>
          <w:szCs w:val="24"/>
        </w:rPr>
        <w:t></w:t>
      </w:r>
      <w:r w:rsidRPr="00CB34E5">
        <w:rPr>
          <w:sz w:val="24"/>
          <w:szCs w:val="24"/>
        </w:rPr>
        <w:t xml:space="preserve">University Preferred Vendors have all gone through a bidding and vetting </w:t>
      </w:r>
      <w:r w:rsidR="00464D6C" w:rsidRPr="00CB34E5">
        <w:rPr>
          <w:sz w:val="24"/>
          <w:szCs w:val="24"/>
        </w:rPr>
        <w:t xml:space="preserve">process initiated by the VU </w:t>
      </w:r>
      <w:r w:rsidRPr="00CB34E5">
        <w:rPr>
          <w:sz w:val="24"/>
          <w:szCs w:val="24"/>
        </w:rPr>
        <w:t>Procurement Department.</w:t>
      </w:r>
    </w:p>
    <w:p w:rsidR="003658EF" w:rsidRPr="00CB34E5" w:rsidRDefault="003658EF" w:rsidP="003F60FC">
      <w:pPr>
        <w:ind w:left="1170" w:hanging="180"/>
        <w:rPr>
          <w:sz w:val="24"/>
          <w:szCs w:val="24"/>
        </w:rPr>
      </w:pPr>
    </w:p>
    <w:p w:rsidR="007B2287" w:rsidRPr="00CB34E5" w:rsidRDefault="002309B5" w:rsidP="007B2287">
      <w:pPr>
        <w:rPr>
          <w:b/>
          <w:bCs/>
          <w:sz w:val="24"/>
          <w:szCs w:val="24"/>
        </w:rPr>
      </w:pPr>
      <w:r>
        <w:rPr>
          <w:b/>
          <w:bCs/>
          <w:sz w:val="24"/>
          <w:szCs w:val="24"/>
        </w:rPr>
        <w:t>Buying</w:t>
      </w:r>
      <w:r w:rsidR="007B2287" w:rsidRPr="00CB34E5">
        <w:rPr>
          <w:b/>
          <w:bCs/>
          <w:sz w:val="24"/>
          <w:szCs w:val="24"/>
        </w:rPr>
        <w:t xml:space="preserve"> Cooperative Vendors</w:t>
      </w:r>
    </w:p>
    <w:p w:rsidR="007B2287" w:rsidRPr="00CB34E5" w:rsidRDefault="007B2287" w:rsidP="00F57267">
      <w:pPr>
        <w:ind w:left="1080"/>
        <w:rPr>
          <w:sz w:val="24"/>
          <w:szCs w:val="24"/>
        </w:rPr>
      </w:pPr>
      <w:r w:rsidRPr="00CB34E5">
        <w:rPr>
          <w:rFonts w:ascii="SymbolPS" w:hAnsi="SymbolPS" w:cs="SymbolPS"/>
          <w:sz w:val="24"/>
          <w:szCs w:val="24"/>
        </w:rPr>
        <w:t></w:t>
      </w:r>
      <w:r w:rsidRPr="00CB34E5">
        <w:rPr>
          <w:rFonts w:ascii="SymbolPS" w:hAnsi="SymbolPS" w:cs="SymbolPS"/>
          <w:sz w:val="24"/>
          <w:szCs w:val="24"/>
        </w:rPr>
        <w:t></w:t>
      </w:r>
      <w:r w:rsidR="00D30136">
        <w:rPr>
          <w:sz w:val="24"/>
          <w:szCs w:val="24"/>
        </w:rPr>
        <w:t xml:space="preserve">The University is a </w:t>
      </w:r>
      <w:r w:rsidRPr="00CB34E5">
        <w:rPr>
          <w:sz w:val="24"/>
          <w:szCs w:val="24"/>
        </w:rPr>
        <w:t xml:space="preserve">member of </w:t>
      </w:r>
      <w:r w:rsidR="002309B5">
        <w:rPr>
          <w:sz w:val="24"/>
          <w:szCs w:val="24"/>
        </w:rPr>
        <w:t xml:space="preserve">numerous </w:t>
      </w:r>
      <w:r w:rsidR="00D30136">
        <w:rPr>
          <w:sz w:val="24"/>
          <w:szCs w:val="24"/>
        </w:rPr>
        <w:t>buying groups and organizations.</w:t>
      </w:r>
    </w:p>
    <w:p w:rsidR="007B2287" w:rsidRPr="00CB34E5" w:rsidRDefault="007B2287" w:rsidP="003F60FC">
      <w:pPr>
        <w:ind w:left="1170" w:hanging="90"/>
        <w:rPr>
          <w:sz w:val="24"/>
          <w:szCs w:val="24"/>
        </w:rPr>
      </w:pPr>
      <w:r w:rsidRPr="00CB34E5">
        <w:rPr>
          <w:rFonts w:ascii="SymbolPS" w:hAnsi="SymbolPS" w:cs="SymbolPS"/>
          <w:sz w:val="24"/>
          <w:szCs w:val="24"/>
        </w:rPr>
        <w:t></w:t>
      </w:r>
      <w:r w:rsidRPr="00CB34E5">
        <w:rPr>
          <w:rFonts w:ascii="SymbolPS" w:hAnsi="SymbolPS" w:cs="SymbolPS"/>
          <w:sz w:val="24"/>
          <w:szCs w:val="24"/>
        </w:rPr>
        <w:t></w:t>
      </w:r>
      <w:r w:rsidR="00D30136">
        <w:rPr>
          <w:sz w:val="24"/>
          <w:szCs w:val="24"/>
        </w:rPr>
        <w:t>Each group has gone</w:t>
      </w:r>
      <w:r w:rsidRPr="00CB34E5">
        <w:rPr>
          <w:sz w:val="24"/>
          <w:szCs w:val="24"/>
        </w:rPr>
        <w:t xml:space="preserve"> through the bid</w:t>
      </w:r>
      <w:r w:rsidR="00D30136">
        <w:rPr>
          <w:sz w:val="24"/>
          <w:szCs w:val="24"/>
        </w:rPr>
        <w:t>d</w:t>
      </w:r>
      <w:bookmarkStart w:id="0" w:name="_GoBack"/>
      <w:bookmarkEnd w:id="0"/>
      <w:r w:rsidRPr="00CB34E5">
        <w:rPr>
          <w:sz w:val="24"/>
          <w:szCs w:val="24"/>
        </w:rPr>
        <w:t>ing and vetting process initiated by the Cooperative.</w:t>
      </w:r>
    </w:p>
    <w:p w:rsidR="007B2287" w:rsidRPr="00CB34E5" w:rsidRDefault="007B2287" w:rsidP="003F60FC">
      <w:pPr>
        <w:ind w:left="1170" w:hanging="90"/>
        <w:rPr>
          <w:sz w:val="24"/>
          <w:szCs w:val="24"/>
        </w:rPr>
      </w:pPr>
      <w:r w:rsidRPr="00CB34E5">
        <w:rPr>
          <w:rFonts w:ascii="SymbolPS" w:hAnsi="SymbolPS" w:cs="SymbolPS"/>
          <w:sz w:val="24"/>
          <w:szCs w:val="24"/>
        </w:rPr>
        <w:t></w:t>
      </w:r>
      <w:r w:rsidRPr="00CB34E5">
        <w:rPr>
          <w:rFonts w:ascii="SymbolPS" w:hAnsi="SymbolPS" w:cs="SymbolPS"/>
          <w:sz w:val="24"/>
          <w:szCs w:val="24"/>
        </w:rPr>
        <w:t></w:t>
      </w:r>
      <w:r w:rsidR="00CB34E5">
        <w:rPr>
          <w:rFonts w:cs="SymbolPS"/>
          <w:sz w:val="24"/>
          <w:szCs w:val="24"/>
        </w:rPr>
        <w:t xml:space="preserve">Contact the Purchasing Department for </w:t>
      </w:r>
      <w:r w:rsidR="00D30136">
        <w:rPr>
          <w:sz w:val="24"/>
          <w:szCs w:val="24"/>
        </w:rPr>
        <w:t>assistance when using a buying group.  All quotes must list which group is being utilized.</w:t>
      </w:r>
    </w:p>
    <w:p w:rsidR="007B2287" w:rsidRPr="00CB34E5" w:rsidRDefault="00464D6C" w:rsidP="007B2287">
      <w:pPr>
        <w:rPr>
          <w:b/>
          <w:bCs/>
          <w:sz w:val="24"/>
          <w:szCs w:val="24"/>
        </w:rPr>
      </w:pPr>
      <w:r w:rsidRPr="00CB34E5">
        <w:rPr>
          <w:b/>
          <w:bCs/>
          <w:sz w:val="24"/>
          <w:szCs w:val="24"/>
        </w:rPr>
        <w:t>Contract cost and price</w:t>
      </w:r>
    </w:p>
    <w:p w:rsidR="00464D6C" w:rsidRPr="00CB34E5" w:rsidRDefault="00464D6C" w:rsidP="007B2287">
      <w:pPr>
        <w:rPr>
          <w:sz w:val="24"/>
          <w:szCs w:val="24"/>
        </w:rPr>
      </w:pPr>
      <w:r w:rsidRPr="00CB34E5">
        <w:rPr>
          <w:bCs/>
          <w:sz w:val="24"/>
          <w:szCs w:val="24"/>
        </w:rPr>
        <w:t xml:space="preserve">The University must comply with </w:t>
      </w:r>
      <w:r w:rsidRPr="00CB34E5">
        <w:rPr>
          <w:sz w:val="24"/>
          <w:szCs w:val="24"/>
        </w:rPr>
        <w:t>Uniform Guidance, §200.323.    A cost or price analysis must be performed for those purchases in excess of the Simplified Acquisition threshold including contract modifications.</w:t>
      </w:r>
    </w:p>
    <w:p w:rsidR="00464D6C" w:rsidRPr="00CB34E5" w:rsidRDefault="00464D6C" w:rsidP="007B2287">
      <w:pPr>
        <w:rPr>
          <w:bCs/>
          <w:sz w:val="24"/>
          <w:szCs w:val="24"/>
        </w:rPr>
      </w:pPr>
      <w:r w:rsidRPr="00CB34E5">
        <w:rPr>
          <w:sz w:val="24"/>
          <w:szCs w:val="24"/>
        </w:rPr>
        <w:t xml:space="preserve">Contract provisions are described in Appendix II to Part 200 – Contract Provisions for non-Federal Entity Contracts </w:t>
      </w:r>
      <w:r w:rsidR="008A003E" w:rsidRPr="00CB34E5">
        <w:rPr>
          <w:sz w:val="24"/>
          <w:szCs w:val="24"/>
        </w:rPr>
        <w:t>under</w:t>
      </w:r>
      <w:r w:rsidRPr="00CB34E5">
        <w:rPr>
          <w:sz w:val="24"/>
          <w:szCs w:val="24"/>
        </w:rPr>
        <w:t xml:space="preserve"> Federal Awards.</w:t>
      </w:r>
      <w:r w:rsidR="00615F46" w:rsidRPr="00CB34E5">
        <w:rPr>
          <w:sz w:val="24"/>
          <w:szCs w:val="24"/>
        </w:rPr>
        <w:t xml:space="preserve">  All contracts must contain this language.</w:t>
      </w:r>
    </w:p>
    <w:p w:rsidR="00615F46" w:rsidRPr="00CB34E5" w:rsidRDefault="00615F46" w:rsidP="007B2287">
      <w:pPr>
        <w:rPr>
          <w:b/>
          <w:bCs/>
          <w:sz w:val="24"/>
          <w:szCs w:val="24"/>
        </w:rPr>
      </w:pPr>
    </w:p>
    <w:p w:rsidR="007B2287" w:rsidRPr="00CB34E5" w:rsidRDefault="007B2287" w:rsidP="007B2287">
      <w:pPr>
        <w:rPr>
          <w:b/>
          <w:bCs/>
          <w:sz w:val="24"/>
          <w:szCs w:val="24"/>
        </w:rPr>
      </w:pPr>
      <w:r w:rsidRPr="00CB34E5">
        <w:rPr>
          <w:b/>
          <w:bCs/>
          <w:sz w:val="24"/>
          <w:szCs w:val="24"/>
        </w:rPr>
        <w:t>Related Documents</w:t>
      </w:r>
    </w:p>
    <w:p w:rsidR="007B2287" w:rsidRPr="00CB34E5" w:rsidRDefault="007B2287" w:rsidP="007B2287">
      <w:pPr>
        <w:rPr>
          <w:sz w:val="24"/>
          <w:szCs w:val="24"/>
        </w:rPr>
      </w:pPr>
      <w:r w:rsidRPr="00CB34E5">
        <w:rPr>
          <w:sz w:val="24"/>
          <w:szCs w:val="24"/>
        </w:rPr>
        <w:t>Procurement Website</w:t>
      </w:r>
    </w:p>
    <w:p w:rsidR="007B2287" w:rsidRPr="00CB34E5" w:rsidRDefault="007B2287" w:rsidP="007B2287">
      <w:pPr>
        <w:rPr>
          <w:sz w:val="24"/>
          <w:szCs w:val="24"/>
        </w:rPr>
      </w:pPr>
      <w:r w:rsidRPr="00CB34E5">
        <w:rPr>
          <w:sz w:val="24"/>
          <w:szCs w:val="24"/>
        </w:rPr>
        <w:t>OMB Uniform Administrative Requirements, Cost Principles, and Audit</w:t>
      </w:r>
    </w:p>
    <w:p w:rsidR="007B2287" w:rsidRPr="00E215A0" w:rsidRDefault="007B2287" w:rsidP="007B2287">
      <w:pPr>
        <w:rPr>
          <w:sz w:val="24"/>
          <w:szCs w:val="24"/>
        </w:rPr>
      </w:pPr>
      <w:r w:rsidRPr="00CB34E5">
        <w:rPr>
          <w:sz w:val="24"/>
          <w:szCs w:val="24"/>
        </w:rPr>
        <w:t>Requirements for Federal Awards (2 CFR 200)</w:t>
      </w:r>
    </w:p>
    <w:p w:rsidR="00714DC0" w:rsidRPr="00E215A0" w:rsidRDefault="00714DC0" w:rsidP="007B2287">
      <w:pPr>
        <w:rPr>
          <w:sz w:val="24"/>
          <w:szCs w:val="24"/>
        </w:rPr>
      </w:pPr>
    </w:p>
    <w:sectPr w:rsidR="00714DC0" w:rsidRPr="00E215A0" w:rsidSect="007B228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6E9" w:rsidRDefault="003076E9" w:rsidP="008A003E">
      <w:pPr>
        <w:spacing w:after="0" w:line="240" w:lineRule="auto"/>
      </w:pPr>
      <w:r>
        <w:separator/>
      </w:r>
    </w:p>
  </w:endnote>
  <w:endnote w:type="continuationSeparator" w:id="0">
    <w:p w:rsidR="003076E9" w:rsidRDefault="003076E9" w:rsidP="008A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PS">
    <w:panose1 w:val="050501020106070206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716113"/>
      <w:docPartObj>
        <w:docPartGallery w:val="Page Numbers (Bottom of Page)"/>
        <w:docPartUnique/>
      </w:docPartObj>
    </w:sdtPr>
    <w:sdtEndPr>
      <w:rPr>
        <w:color w:val="7F7F7F" w:themeColor="background1" w:themeShade="7F"/>
        <w:spacing w:val="60"/>
      </w:rPr>
    </w:sdtEndPr>
    <w:sdtContent>
      <w:p w:rsidR="008A003E" w:rsidRDefault="008A00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30136">
          <w:rPr>
            <w:noProof/>
          </w:rPr>
          <w:t>3</w:t>
        </w:r>
        <w:r>
          <w:rPr>
            <w:noProof/>
          </w:rPr>
          <w:fldChar w:fldCharType="end"/>
        </w:r>
        <w:r>
          <w:t xml:space="preserve"> | </w:t>
        </w:r>
        <w:r>
          <w:rPr>
            <w:color w:val="7F7F7F" w:themeColor="background1" w:themeShade="7F"/>
            <w:spacing w:val="60"/>
          </w:rPr>
          <w:t>Page</w:t>
        </w:r>
      </w:p>
    </w:sdtContent>
  </w:sdt>
  <w:p w:rsidR="008A003E" w:rsidRDefault="008A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6E9" w:rsidRDefault="003076E9" w:rsidP="008A003E">
      <w:pPr>
        <w:spacing w:after="0" w:line="240" w:lineRule="auto"/>
      </w:pPr>
      <w:r>
        <w:separator/>
      </w:r>
    </w:p>
  </w:footnote>
  <w:footnote w:type="continuationSeparator" w:id="0">
    <w:p w:rsidR="003076E9" w:rsidRDefault="003076E9" w:rsidP="008A0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2248"/>
    <w:multiLevelType w:val="hybridMultilevel"/>
    <w:tmpl w:val="9A2E69B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C3848D7"/>
    <w:multiLevelType w:val="hybridMultilevel"/>
    <w:tmpl w:val="30F2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E250E"/>
    <w:multiLevelType w:val="hybridMultilevel"/>
    <w:tmpl w:val="7BB8C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DD43B2"/>
    <w:multiLevelType w:val="hybridMultilevel"/>
    <w:tmpl w:val="B12E9D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76DC23FD"/>
    <w:multiLevelType w:val="hybridMultilevel"/>
    <w:tmpl w:val="C7C0A2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511AC"/>
    <w:multiLevelType w:val="hybridMultilevel"/>
    <w:tmpl w:val="2B82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87"/>
    <w:rsid w:val="0005669E"/>
    <w:rsid w:val="000B349B"/>
    <w:rsid w:val="000F076E"/>
    <w:rsid w:val="000F328E"/>
    <w:rsid w:val="001A4068"/>
    <w:rsid w:val="002309B5"/>
    <w:rsid w:val="003076E9"/>
    <w:rsid w:val="003658EF"/>
    <w:rsid w:val="003F60FC"/>
    <w:rsid w:val="00464D6C"/>
    <w:rsid w:val="00615F46"/>
    <w:rsid w:val="00681DEA"/>
    <w:rsid w:val="00714DC0"/>
    <w:rsid w:val="007B2287"/>
    <w:rsid w:val="008A003E"/>
    <w:rsid w:val="00A45A59"/>
    <w:rsid w:val="00A97789"/>
    <w:rsid w:val="00B047A3"/>
    <w:rsid w:val="00B3122D"/>
    <w:rsid w:val="00B543A8"/>
    <w:rsid w:val="00CB34E5"/>
    <w:rsid w:val="00D103C7"/>
    <w:rsid w:val="00D30136"/>
    <w:rsid w:val="00DF153E"/>
    <w:rsid w:val="00E215A0"/>
    <w:rsid w:val="00E82E11"/>
    <w:rsid w:val="00F57267"/>
    <w:rsid w:val="00F6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408A236-CC37-4B06-B607-3723869E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287"/>
    <w:pPr>
      <w:spacing w:after="0" w:line="240" w:lineRule="auto"/>
    </w:pPr>
  </w:style>
  <w:style w:type="paragraph" w:styleId="ListParagraph">
    <w:name w:val="List Paragraph"/>
    <w:basedOn w:val="Normal"/>
    <w:uiPriority w:val="34"/>
    <w:qFormat/>
    <w:rsid w:val="00E82E11"/>
    <w:pPr>
      <w:ind w:left="720"/>
      <w:contextualSpacing/>
    </w:pPr>
  </w:style>
  <w:style w:type="paragraph" w:styleId="Header">
    <w:name w:val="header"/>
    <w:basedOn w:val="Normal"/>
    <w:link w:val="HeaderChar"/>
    <w:uiPriority w:val="99"/>
    <w:unhideWhenUsed/>
    <w:rsid w:val="008A0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3E"/>
  </w:style>
  <w:style w:type="paragraph" w:styleId="Footer">
    <w:name w:val="footer"/>
    <w:basedOn w:val="Normal"/>
    <w:link w:val="FooterChar"/>
    <w:uiPriority w:val="99"/>
    <w:unhideWhenUsed/>
    <w:rsid w:val="008A0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3E"/>
  </w:style>
  <w:style w:type="paragraph" w:styleId="BalloonText">
    <w:name w:val="Balloon Text"/>
    <w:basedOn w:val="Normal"/>
    <w:link w:val="BalloonTextChar"/>
    <w:uiPriority w:val="99"/>
    <w:semiHidden/>
    <w:unhideWhenUsed/>
    <w:rsid w:val="008A0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3E"/>
    <w:rPr>
      <w:rFonts w:ascii="Segoe UI" w:hAnsi="Segoe UI" w:cs="Segoe UI"/>
      <w:sz w:val="18"/>
      <w:szCs w:val="18"/>
    </w:rPr>
  </w:style>
  <w:style w:type="character" w:styleId="Hyperlink">
    <w:name w:val="Hyperlink"/>
    <w:basedOn w:val="DefaultParagraphFont"/>
    <w:uiPriority w:val="99"/>
    <w:unhideWhenUsed/>
    <w:rsid w:val="00B54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2E23-0EAE-44AE-AC0B-0C17D697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Conya Wampler</dc:creator>
  <cp:keywords/>
  <dc:description/>
  <cp:lastModifiedBy>Conya Wampler</cp:lastModifiedBy>
  <cp:revision>12</cp:revision>
  <cp:lastPrinted>2017-07-10T19:22:00Z</cp:lastPrinted>
  <dcterms:created xsi:type="dcterms:W3CDTF">2018-05-17T18:25:00Z</dcterms:created>
  <dcterms:modified xsi:type="dcterms:W3CDTF">2018-06-20T14:23:00Z</dcterms:modified>
</cp:coreProperties>
</file>